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/>
    </w:p>
    <w:p>
      <w:pPr>
        <w:jc w:val="center"/>
        <w:rPr>
          <w:b/>
        </w:rPr>
      </w:pPr>
      <w:r>
        <w:rPr>
          <w:b/>
        </w:rPr>
        <w:t xml:space="preserve">УПРАВЛЕНИЕ </w:t>
      </w:r>
      <w:r>
        <w:rPr>
          <w:b/>
        </w:rPr>
        <w:t xml:space="preserve">ФЕДЕРАЛЬНОЙ СЛУЖБЫ </w:t>
      </w:r>
      <w:r>
        <w:rPr>
          <w:b/>
        </w:rPr>
        <w:br/>
      </w:r>
      <w:r>
        <w:rPr>
          <w:b/>
        </w:rPr>
        <w:t xml:space="preserve">ГОСУДАРСТВЕННОЙ СТАТИСТИКИ ПО РЕСПУБЛИКЕ КРЫМ</w:t>
      </w:r>
      <w:r>
        <w:rPr>
          <w:b/>
        </w:rPr>
        <w:t xml:space="preserve"> </w:t>
      </w:r>
      <w:r>
        <w:rPr>
          <w:b/>
        </w:rPr>
        <w:br/>
        <w:t xml:space="preserve">И Г. СЕВАСТОПОЛЮ</w:t>
      </w:r>
      <w:r/>
    </w:p>
    <w:p>
      <w:r/>
      <w:r/>
    </w:p>
    <w:tbl>
      <w:tblPr>
        <w:tblW w:w="0" w:type="auto"/>
        <w:tblInd w:w="108" w:type="dxa"/>
        <w:tblBorders>
          <w:bottom w:val="single" w:color="5B9BD5" w:themeColor="accent1" w:sz="6" w:space="0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>
        <w:trPr>
          <w:trHeight w:val="356"/>
        </w:trPr>
        <w:tc>
          <w:tcPr>
            <w:tcW w:w="4256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5490" w:type="dxa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  <w:outlineLvl w:val="1"/>
            </w:pPr>
            <w:r>
              <w:rPr>
                <w:b/>
                <w:bCs/>
              </w:rPr>
              <w:t xml:space="preserve">ПРЕСС-ВЫПУСК</w:t>
            </w:r>
            <w:r/>
          </w:p>
        </w:tc>
      </w:tr>
    </w:tbl>
    <w:p>
      <w:pPr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spacing w:line="228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/>
    </w:p>
    <w:p>
      <w:pPr>
        <w:pStyle w:val="672"/>
        <w:ind w:firstLine="0"/>
        <w:spacing w:line="228" w:lineRule="auto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Социально-экономическое положение г. Севастополя</w:t>
      </w:r>
      <w:r/>
    </w:p>
    <w:p>
      <w:pPr>
        <w:pStyle w:val="672"/>
        <w:ind w:firstLine="0"/>
        <w:spacing w:line="228" w:lineRule="auto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 xml:space="preserve">январе</w:t>
      </w:r>
      <w:r>
        <w:rPr>
          <w:color w:val="000000" w:themeColor="text1"/>
          <w:szCs w:val="28"/>
          <w:lang w:val="en-US"/>
        </w:rPr>
        <w:t xml:space="preserve">-</w:t>
      </w:r>
      <w:r>
        <w:rPr>
          <w:color w:val="000000" w:themeColor="text1"/>
          <w:szCs w:val="28"/>
        </w:rPr>
        <w:t xml:space="preserve">ию</w:t>
      </w:r>
      <w:r>
        <w:rPr>
          <w:color w:val="000000" w:themeColor="text1"/>
          <w:szCs w:val="28"/>
        </w:rPr>
        <w:t xml:space="preserve">л</w:t>
      </w:r>
      <w:r>
        <w:rPr>
          <w:color w:val="000000" w:themeColor="text1"/>
          <w:szCs w:val="28"/>
        </w:rPr>
        <w:t xml:space="preserve">е</w:t>
      </w:r>
      <w:r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  <w:lang w:val="en-US"/>
        </w:rPr>
        <w:t xml:space="preserve">3</w:t>
      </w:r>
      <w:r>
        <w:rPr>
          <w:color w:val="000000" w:themeColor="text1"/>
          <w:szCs w:val="28"/>
        </w:rPr>
        <w:t xml:space="preserve"> года»</w:t>
      </w:r>
      <w:r/>
    </w:p>
    <w:p>
      <w:pPr>
        <w:ind w:right="-2"/>
        <w:spacing w:before="120"/>
        <w:widowControl w:val="off"/>
        <w:rPr>
          <w:color w:val="000000"/>
        </w:rPr>
      </w:pPr>
      <w:r>
        <w:rPr>
          <w:b/>
          <w:color w:val="000000" w:themeColor="text1"/>
        </w:rPr>
        <w:t xml:space="preserve">Промышленное производство.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Индекс промышленного произво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ства п</w:t>
      </w:r>
      <w:r>
        <w:rPr>
          <w:color w:val="000000" w:themeColor="text1"/>
        </w:rPr>
        <w:t xml:space="preserve">о полному кругу предприятий и </w:t>
      </w:r>
      <w:r>
        <w:rPr>
          <w:color w:val="000000" w:themeColor="text1"/>
        </w:rPr>
        <w:t xml:space="preserve">организаций в 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к п</w:t>
      </w:r>
      <w:r>
        <w:rPr>
          <w:color w:val="000000" w:themeColor="text1"/>
        </w:rPr>
        <w:t xml:space="preserve">ред</w:t>
      </w:r>
      <w:r>
        <w:rPr>
          <w:color w:val="000000" w:themeColor="text1"/>
        </w:rPr>
        <w:t xml:space="preserve">ы</w:t>
      </w:r>
      <w:r>
        <w:rPr>
          <w:color w:val="000000" w:themeColor="text1"/>
        </w:rPr>
        <w:t xml:space="preserve">дущему месяцу составил </w:t>
      </w:r>
      <w:r>
        <w:rPr>
          <w:color w:val="000000" w:themeColor="text1"/>
        </w:rPr>
        <w:t xml:space="preserve">94,4</w:t>
      </w:r>
      <w:r>
        <w:rPr>
          <w:color w:val="000000" w:themeColor="text1"/>
        </w:rPr>
        <w:t xml:space="preserve">%</w:t>
      </w:r>
      <w:r>
        <w:rPr>
          <w:color w:val="000000" w:themeColor="text1"/>
        </w:rPr>
        <w:t xml:space="preserve">, к соответствующему</w:t>
      </w:r>
      <w:r>
        <w:rPr>
          <w:color w:val="000000" w:themeColor="text1"/>
        </w:rPr>
        <w:t xml:space="preserve"> месяцу предыдущего г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да 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98,3</w:t>
      </w:r>
      <w:r>
        <w:rPr>
          <w:color w:val="000000" w:themeColor="text1"/>
        </w:rPr>
        <w:t xml:space="preserve">%.</w:t>
      </w:r>
      <w:r/>
    </w:p>
    <w:p>
      <w:pPr>
        <w:ind w:firstLine="720"/>
        <w:spacing w:line="228" w:lineRule="auto"/>
        <w:tabs>
          <w:tab w:val="left" w:pos="7020" w:leader="none"/>
        </w:tabs>
        <w:rPr>
          <w:color w:val="000000"/>
          <w:sz w:val="18"/>
          <w:szCs w:val="18"/>
        </w:rPr>
      </w:pPr>
      <w:r>
        <w:rPr>
          <w:b/>
          <w:color w:val="000000" w:themeColor="text1"/>
        </w:rPr>
        <w:t xml:space="preserve">Жилищное строительство.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Объем работ, выполненных по виду де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тельности «Строительство», включая работы, выполненные хозяйственным способом, 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предприятиями и организациями города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ставил </w:t>
      </w:r>
      <w:r>
        <w:rPr>
          <w:color w:val="000000" w:themeColor="text1"/>
        </w:rPr>
        <w:t xml:space="preserve">10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457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122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4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тыс. рублей, или </w:t>
      </w:r>
      <w:r>
        <w:rPr>
          <w:color w:val="000000" w:themeColor="text1"/>
        </w:rPr>
        <w:t xml:space="preserve">58,</w:t>
      </w:r>
      <w:r>
        <w:rPr>
          <w:color w:val="000000" w:themeColor="text1"/>
        </w:rPr>
        <w:t xml:space="preserve">0</w:t>
      </w:r>
      <w:r>
        <w:rPr>
          <w:color w:val="000000" w:themeColor="text1"/>
        </w:rPr>
        <w:t xml:space="preserve">% (в сопоставимых ценах) к соо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ветствующему периоду предыдущего года.</w:t>
      </w:r>
      <w:r/>
    </w:p>
    <w:p>
      <w:pPr>
        <w:spacing w:line="228" w:lineRule="auto"/>
        <w:rPr>
          <w:color w:val="000000"/>
        </w:rPr>
      </w:pPr>
      <w:r>
        <w:rPr>
          <w:color w:val="000000" w:themeColor="text1"/>
        </w:rPr>
        <w:t xml:space="preserve">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введено в эксплуатацию </w:t>
      </w:r>
      <w:r>
        <w:rPr>
          <w:color w:val="000000" w:themeColor="text1"/>
        </w:rPr>
        <w:t xml:space="preserve">247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102</w:t>
      </w:r>
      <w:r>
        <w:rPr>
          <w:color w:val="000000" w:themeColor="text1"/>
        </w:rPr>
        <w:t xml:space="preserve">,0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</w:t>
      </w:r>
      <w:r>
        <w:rPr>
          <w:color w:val="000000" w:themeColor="text1"/>
          <w:vertAlign w:val="superscript"/>
        </w:rPr>
        <w:t xml:space="preserve">2</w:t>
      </w:r>
      <w:r>
        <w:rPr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>
        <w:rPr>
          <w:color w:val="000000" w:themeColor="text1"/>
        </w:rPr>
        <w:t xml:space="preserve">30</w:t>
      </w:r>
      <w:r>
        <w:rPr>
          <w:color w:val="000000" w:themeColor="text1"/>
        </w:rPr>
        <w:t xml:space="preserve"> </w:t>
      </w:r>
      <w:r>
        <w:rPr>
          <w:color w:val="000000" w:themeColor="text1"/>
        </w:rPr>
        <w:t xml:space="preserve">426</w:t>
      </w:r>
      <w:r>
        <w:rPr>
          <w:color w:val="000000" w:themeColor="text1"/>
        </w:rPr>
        <w:t xml:space="preserve">,0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</w:t>
      </w:r>
      <w:r>
        <w:rPr>
          <w:color w:val="000000" w:themeColor="text1"/>
          <w:vertAlign w:val="superscript"/>
        </w:rPr>
        <w:t xml:space="preserve">2</w:t>
      </w:r>
      <w:r>
        <w:rPr>
          <w:color w:val="000000" w:themeColor="text1"/>
        </w:rPr>
        <w:t xml:space="preserve">.</w:t>
      </w:r>
      <w:r/>
    </w:p>
    <w:p>
      <w:pPr>
        <w:ind w:firstLine="708"/>
        <w:rPr>
          <w:color w:val="000000"/>
        </w:rPr>
      </w:pPr>
      <w:r>
        <w:rPr>
          <w:b/>
          <w:color w:val="000000" w:themeColor="text1"/>
        </w:rPr>
        <w:t xml:space="preserve">Транспорт.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оперативным данным за </w:t>
      </w:r>
      <w:r>
        <w:rPr>
          <w:color w:val="000000" w:themeColor="text1"/>
        </w:rPr>
        <w:t xml:space="preserve">январь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ль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услугами автомобильного транспорта общего пользования г. Севастополя воспольз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вались </w:t>
      </w:r>
      <w:r>
        <w:rPr>
          <w:color w:val="000000" w:themeColor="text1"/>
        </w:rPr>
        <w:t xml:space="preserve">32021,9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тыс. пассажиров, что на </w:t>
      </w:r>
      <w:r>
        <w:rPr>
          <w:color w:val="000000" w:themeColor="text1"/>
        </w:rPr>
        <w:t xml:space="preserve">7,3</w:t>
      </w:r>
      <w:r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больше, чем за январь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г. Пассажирооборот 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</w:t>
      </w:r>
      <w:r>
        <w:rPr>
          <w:color w:val="000000" w:themeColor="text1"/>
        </w:rPr>
        <w:t xml:space="preserve">увеличился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4,9</w:t>
      </w:r>
      <w:r>
        <w:rPr>
          <w:color w:val="000000" w:themeColor="text1"/>
        </w:rPr>
        <w:t xml:space="preserve">% </w:t>
      </w:r>
      <w:r>
        <w:rPr>
          <w:color w:val="000000" w:themeColor="text1"/>
        </w:rPr>
        <w:t xml:space="preserve">по сравнению с январем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ем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года и составил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408964,0</w:t>
      </w:r>
      <w:r>
        <w:rPr>
          <w:color w:val="000000" w:themeColor="text1"/>
        </w:rPr>
        <w:t xml:space="preserve"> тыс. </w:t>
      </w:r>
      <w:r>
        <w:rPr>
          <w:color w:val="000000" w:themeColor="text1"/>
        </w:rPr>
        <w:t xml:space="preserve">пассажиро</w:t>
      </w:r>
      <w:r>
        <w:rPr>
          <w:color w:val="000000" w:themeColor="text1"/>
        </w:rPr>
        <w:t xml:space="preserve">-километров.</w:t>
      </w:r>
      <w:r/>
    </w:p>
    <w:p>
      <w:pPr>
        <w:ind w:firstLine="720"/>
        <w:rPr>
          <w:color w:val="000000"/>
          <w:lang w:eastAsia="uk-UA"/>
        </w:rPr>
      </w:pPr>
      <w:r>
        <w:rPr>
          <w:b/>
          <w:bCs/>
          <w:color w:val="000000" w:themeColor="text1"/>
        </w:rPr>
        <w:t xml:space="preserve">О</w:t>
      </w:r>
      <w:r>
        <w:rPr>
          <w:b/>
          <w:color w:val="000000" w:themeColor="text1"/>
        </w:rPr>
        <w:t xml:space="preserve">борот розничной торговли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в </w:t>
      </w:r>
      <w:r>
        <w:rPr>
          <w:bCs/>
          <w:color w:val="000000" w:themeColor="text1"/>
        </w:rPr>
        <w:t xml:space="preserve">январе</w:t>
      </w:r>
      <w:r>
        <w:rPr>
          <w:bCs/>
          <w:color w:val="000000" w:themeColor="text1"/>
        </w:rPr>
        <w:t xml:space="preserve">-</w:t>
      </w:r>
      <w:r>
        <w:rPr>
          <w:bCs/>
          <w:color w:val="000000" w:themeColor="text1"/>
        </w:rPr>
        <w:t xml:space="preserve">ию</w:t>
      </w:r>
      <w:r>
        <w:rPr>
          <w:bCs/>
          <w:color w:val="000000" w:themeColor="text1"/>
        </w:rPr>
        <w:t xml:space="preserve">л</w:t>
      </w:r>
      <w:r>
        <w:rPr>
          <w:bCs/>
          <w:color w:val="000000" w:themeColor="text1"/>
        </w:rPr>
        <w:t xml:space="preserve">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составил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57636,0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млн</w:t>
      </w:r>
      <w:r>
        <w:rPr>
          <w:color w:val="000000" w:themeColor="text1"/>
        </w:rPr>
        <w:t xml:space="preserve"> рублей, что в сопоставимых ценах составляет </w:t>
      </w:r>
      <w:r>
        <w:rPr>
          <w:color w:val="000000" w:themeColor="text1"/>
        </w:rPr>
        <w:t xml:space="preserve">98,0</w:t>
      </w:r>
      <w:r>
        <w:rPr>
          <w:color w:val="000000" w:themeColor="text1"/>
        </w:rPr>
        <w:t xml:space="preserve">% к соотве</w:t>
      </w:r>
      <w:r>
        <w:rPr>
          <w:color w:val="000000" w:themeColor="text1"/>
        </w:rPr>
        <w:t xml:space="preserve">т</w:t>
      </w:r>
      <w:r>
        <w:rPr>
          <w:color w:val="000000" w:themeColor="text1"/>
        </w:rPr>
        <w:t xml:space="preserve">ствующему периоду предыдущего года.</w:t>
      </w:r>
      <w:r>
        <w:rPr>
          <w:color w:val="000000" w:themeColor="text1"/>
          <w:lang w:eastAsia="uk-UA"/>
        </w:rPr>
        <w:t xml:space="preserve"> </w:t>
      </w:r>
      <w:r/>
    </w:p>
    <w:p>
      <w:pPr>
        <w:ind w:firstLine="720"/>
        <w:rPr>
          <w:color w:val="000000"/>
          <w:lang w:eastAsia="uk-UA"/>
        </w:rPr>
      </w:pPr>
      <w:r>
        <w:rPr>
          <w:color w:val="000000" w:themeColor="text1"/>
          <w:lang w:eastAsia="uk-UA"/>
        </w:rPr>
        <w:t xml:space="preserve">По итогам </w:t>
      </w:r>
      <w:r>
        <w:rPr>
          <w:color w:val="000000" w:themeColor="text1"/>
          <w:lang w:eastAsia="uk-UA"/>
        </w:rPr>
        <w:t xml:space="preserve">января</w:t>
      </w:r>
      <w:r>
        <w:rPr>
          <w:color w:val="000000" w:themeColor="text1"/>
          <w:lang w:eastAsia="uk-UA"/>
        </w:rPr>
        <w:t xml:space="preserve">-</w:t>
      </w:r>
      <w:r>
        <w:rPr>
          <w:color w:val="000000" w:themeColor="text1"/>
          <w:lang w:eastAsia="uk-UA"/>
        </w:rPr>
        <w:t xml:space="preserve">ию</w:t>
      </w:r>
      <w:r>
        <w:rPr>
          <w:color w:val="000000" w:themeColor="text1"/>
          <w:lang w:eastAsia="uk-UA"/>
        </w:rPr>
        <w:t xml:space="preserve">л</w:t>
      </w:r>
      <w:r>
        <w:rPr>
          <w:color w:val="000000" w:themeColor="text1"/>
          <w:lang w:eastAsia="uk-UA"/>
        </w:rPr>
        <w:t xml:space="preserve">я</w:t>
      </w:r>
      <w:r>
        <w:rPr>
          <w:color w:val="000000" w:themeColor="text1"/>
          <w:lang w:eastAsia="uk-UA"/>
        </w:rPr>
        <w:t xml:space="preserve"> 202</w:t>
      </w:r>
      <w:r>
        <w:rPr>
          <w:color w:val="000000" w:themeColor="text1"/>
          <w:lang w:eastAsia="uk-UA"/>
        </w:rPr>
        <w:t xml:space="preserve">3</w:t>
      </w:r>
      <w:r>
        <w:rPr>
          <w:color w:val="000000" w:themeColor="text1"/>
          <w:lang w:eastAsia="uk-UA"/>
        </w:rPr>
        <w:t xml:space="preserve"> г. о</w:t>
      </w:r>
      <w:r>
        <w:rPr>
          <w:color w:val="000000" w:themeColor="text1"/>
          <w:lang w:eastAsia="uk-UA"/>
        </w:rPr>
        <w:t xml:space="preserve">борот розничной торговли на </w:t>
      </w:r>
      <w:r>
        <w:rPr>
          <w:color w:val="000000" w:themeColor="text1"/>
          <w:lang w:eastAsia="uk-UA"/>
        </w:rPr>
        <w:t xml:space="preserve">93,</w:t>
      </w:r>
      <w:r>
        <w:rPr>
          <w:color w:val="000000" w:themeColor="text1"/>
          <w:lang w:eastAsia="uk-UA"/>
        </w:rPr>
        <w:t xml:space="preserve">6</w:t>
      </w:r>
      <w:r>
        <w:rPr>
          <w:color w:val="000000" w:themeColor="text1"/>
          <w:lang w:eastAsia="uk-UA"/>
        </w:rPr>
        <w:t xml:space="preserve">% </w:t>
      </w:r>
      <w:r>
        <w:rPr>
          <w:color w:val="000000" w:themeColor="text1"/>
          <w:lang w:eastAsia="uk-UA"/>
        </w:rPr>
        <w:t xml:space="preserve">формировался торгующими организациями и индивидуальными предпр</w:t>
      </w:r>
      <w:r>
        <w:rPr>
          <w:color w:val="000000" w:themeColor="text1"/>
          <w:lang w:eastAsia="uk-UA"/>
        </w:rPr>
        <w:t xml:space="preserve">и</w:t>
      </w:r>
      <w:r>
        <w:rPr>
          <w:color w:val="000000" w:themeColor="text1"/>
          <w:lang w:eastAsia="uk-UA"/>
        </w:rPr>
        <w:t xml:space="preserve">нимателями, реализующими товары вне рынка. Доля продаж товаров, ре</w:t>
      </w:r>
      <w:r>
        <w:rPr>
          <w:color w:val="000000" w:themeColor="text1"/>
          <w:lang w:eastAsia="uk-UA"/>
        </w:rPr>
        <w:t xml:space="preserve">а</w:t>
      </w:r>
      <w:r>
        <w:rPr>
          <w:color w:val="000000" w:themeColor="text1"/>
          <w:lang w:eastAsia="uk-UA"/>
        </w:rPr>
        <w:t xml:space="preserve">лизуемых на розничных </w:t>
      </w:r>
      <w:r>
        <w:rPr>
          <w:color w:val="000000" w:themeColor="text1"/>
          <w:lang w:eastAsia="uk-UA"/>
        </w:rPr>
        <w:t xml:space="preserve">рынках и ярмарках, составила </w:t>
      </w:r>
      <w:r>
        <w:rPr>
          <w:color w:val="000000" w:themeColor="text1"/>
          <w:lang w:eastAsia="uk-UA"/>
        </w:rPr>
        <w:t xml:space="preserve">6</w:t>
      </w:r>
      <w:r>
        <w:rPr>
          <w:color w:val="000000" w:themeColor="text1"/>
          <w:lang w:eastAsia="uk-UA"/>
        </w:rPr>
        <w:t xml:space="preserve">,</w:t>
      </w:r>
      <w:r>
        <w:rPr>
          <w:color w:val="000000" w:themeColor="text1"/>
          <w:lang w:eastAsia="uk-UA"/>
        </w:rPr>
        <w:t xml:space="preserve">4</w:t>
      </w:r>
      <w:r>
        <w:rPr>
          <w:color w:val="000000" w:themeColor="text1"/>
          <w:lang w:eastAsia="uk-UA"/>
        </w:rPr>
        <w:t xml:space="preserve">%.</w:t>
      </w:r>
      <w:r/>
    </w:p>
    <w:p>
      <w:pPr>
        <w:ind w:firstLine="720"/>
        <w:rPr>
          <w:bCs/>
          <w:color w:val="000000"/>
        </w:rPr>
      </w:pPr>
      <w:r>
        <w:rPr>
          <w:color w:val="000000" w:themeColor="text1"/>
        </w:rPr>
        <w:t xml:space="preserve">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в структуре оборота розничной торговли удел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ный вес пищевых продуктов, включая напитки, и табачных изделий сост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вил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50,</w:t>
      </w:r>
      <w:r>
        <w:rPr>
          <w:bCs/>
          <w:color w:val="000000" w:themeColor="text1"/>
        </w:rPr>
        <w:t xml:space="preserve">9</w:t>
      </w:r>
      <w:r>
        <w:rPr>
          <w:color w:val="000000" w:themeColor="text1"/>
        </w:rPr>
        <w:t xml:space="preserve">%, непродовольственных товаров </w:t>
      </w:r>
      <w:r>
        <w:rPr>
          <w:bCs/>
          <w:color w:val="000000" w:themeColor="text1"/>
        </w:rPr>
        <w:t xml:space="preserve">-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49,</w:t>
      </w:r>
      <w:r>
        <w:rPr>
          <w:bCs/>
          <w:color w:val="000000" w:themeColor="text1"/>
        </w:rPr>
        <w:t xml:space="preserve">1</w:t>
      </w:r>
      <w:r>
        <w:rPr>
          <w:color w:val="000000" w:themeColor="text1"/>
        </w:rPr>
        <w:t xml:space="preserve">%.</w:t>
      </w:r>
      <w:r/>
    </w:p>
    <w:p>
      <w:pPr>
        <w:ind w:firstLine="720"/>
        <w:rPr>
          <w:color w:val="000000"/>
        </w:rPr>
      </w:pPr>
      <w:r>
        <w:rPr>
          <w:b/>
          <w:bCs/>
          <w:color w:val="000000" w:themeColor="text1"/>
        </w:rPr>
        <w:t xml:space="preserve">Общественное питание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  <w:vertAlign w:val="superscript"/>
        </w:rPr>
        <w:t xml:space="preserve"> </w:t>
      </w:r>
      <w:r>
        <w:rPr>
          <w:bCs/>
          <w:color w:val="000000" w:themeColor="text1"/>
        </w:rPr>
        <w:t xml:space="preserve">Оборот общественного питания</w:t>
      </w:r>
      <w:r>
        <w:rPr>
          <w:bCs/>
          <w:color w:val="000000" w:themeColor="text1"/>
          <w:vertAlign w:val="superscript"/>
        </w:rPr>
        <w:t xml:space="preserve"> </w:t>
      </w:r>
      <w:r>
        <w:rPr>
          <w:bCs/>
          <w:color w:val="000000" w:themeColor="text1"/>
        </w:rPr>
        <w:t xml:space="preserve">(</w:t>
      </w:r>
      <w:r>
        <w:rPr>
          <w:color w:val="000000" w:themeColor="text1"/>
        </w:rPr>
        <w:t xml:space="preserve">оборот р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ния</w:t>
      </w:r>
      <w:r>
        <w:rPr>
          <w:bCs/>
          <w:color w:val="000000" w:themeColor="text1"/>
        </w:rPr>
        <w:t xml:space="preserve">)</w:t>
      </w:r>
      <w:r>
        <w:rPr>
          <w:color w:val="000000" w:themeColor="text1"/>
        </w:rPr>
        <w:t xml:space="preserve"> 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составил </w:t>
      </w:r>
      <w:r>
        <w:rPr>
          <w:color w:val="000000" w:themeColor="text1"/>
        </w:rPr>
        <w:t xml:space="preserve">11563,8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млн</w:t>
      </w:r>
      <w:r>
        <w:rPr>
          <w:color w:val="000000" w:themeColor="text1"/>
        </w:rPr>
        <w:t xml:space="preserve"> рублей или </w:t>
      </w:r>
      <w:r>
        <w:rPr>
          <w:color w:val="000000" w:themeColor="text1"/>
        </w:rPr>
        <w:t xml:space="preserve">170,5</w:t>
      </w:r>
      <w:r>
        <w:rPr>
          <w:color w:val="000000" w:themeColor="text1"/>
        </w:rPr>
        <w:t xml:space="preserve">% (в соп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ставимых ценах) к январю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ю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г.</w:t>
      </w:r>
      <w:r/>
    </w:p>
    <w:p>
      <w:pPr>
        <w:ind w:firstLine="708"/>
        <w:rPr>
          <w:color w:val="000000"/>
          <w:sz w:val="16"/>
          <w:szCs w:val="16"/>
        </w:rPr>
      </w:pPr>
      <w:r>
        <w:rPr>
          <w:b/>
          <w:color w:val="000000" w:themeColor="text1"/>
        </w:rPr>
        <w:t xml:space="preserve">Рынок платных услуг населению.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населению было оказано платных услуг на </w:t>
      </w:r>
      <w:r>
        <w:rPr>
          <w:color w:val="000000" w:themeColor="text1"/>
        </w:rPr>
        <w:t xml:space="preserve">28628,0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млн</w:t>
      </w:r>
      <w:r>
        <w:rPr>
          <w:color w:val="000000" w:themeColor="text1"/>
        </w:rPr>
        <w:t xml:space="preserve"> рублей, что в сопоставимых ц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нах составляет </w:t>
      </w:r>
      <w:r>
        <w:rPr>
          <w:color w:val="000000" w:themeColor="text1"/>
        </w:rPr>
        <w:t xml:space="preserve">101,7</w:t>
      </w:r>
      <w:r>
        <w:rPr>
          <w:color w:val="000000" w:themeColor="text1"/>
        </w:rPr>
        <w:t xml:space="preserve">% к январю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ю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г. </w:t>
      </w:r>
      <w:r/>
    </w:p>
    <w:p>
      <w:pPr>
        <w:ind w:left="31" w:firstLine="678"/>
        <w:widowControl w:val="off"/>
        <w:rPr>
          <w:color w:val="000000"/>
          <w:sz w:val="10"/>
          <w:szCs w:val="10"/>
        </w:rPr>
      </w:pPr>
      <w:r>
        <w:rPr>
          <w:color w:val="000000" w:themeColor="text1"/>
        </w:rPr>
        <w:t xml:space="preserve">В структуре объема платных </w:t>
      </w:r>
      <w:r>
        <w:rPr>
          <w:color w:val="000000" w:themeColor="text1"/>
        </w:rPr>
        <w:t xml:space="preserve">услуг населению 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наибольшую долю составляли бытовые, коммунальные, </w:t>
      </w:r>
      <w:r>
        <w:rPr>
          <w:color w:val="000000" w:themeColor="text1"/>
        </w:rPr>
        <w:t xml:space="preserve">телекоммуникац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онные услуги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жилищные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транспортные </w:t>
      </w:r>
      <w:r>
        <w:rPr>
          <w:color w:val="000000" w:themeColor="text1"/>
        </w:rPr>
        <w:t xml:space="preserve">услуги,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прочие виды платных услуг,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услуги системы образования </w:t>
      </w:r>
      <w:r>
        <w:rPr>
          <w:color w:val="000000" w:themeColor="text1"/>
        </w:rPr>
        <w:t xml:space="preserve">суммарно занимая </w:t>
      </w:r>
      <w:r>
        <w:rPr>
          <w:color w:val="000000" w:themeColor="text1"/>
        </w:rPr>
        <w:t xml:space="preserve">84,4</w:t>
      </w:r>
      <w:r>
        <w:rPr>
          <w:color w:val="000000" w:themeColor="text1"/>
        </w:rPr>
        <w:t xml:space="preserve">% в общем объ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ме</w:t>
      </w:r>
      <w:r>
        <w:rPr>
          <w:color w:val="000000" w:themeColor="text1"/>
        </w:rPr>
        <w:t xml:space="preserve">.</w:t>
      </w:r>
      <w:r/>
    </w:p>
    <w:p>
      <w:pPr>
        <w:widowControl w:val="off"/>
        <w:rPr>
          <w:color w:val="000000"/>
        </w:rPr>
      </w:pPr>
      <w:r>
        <w:rPr>
          <w:color w:val="000000" w:themeColor="text1"/>
        </w:rPr>
        <w:t xml:space="preserve">В структуре объем</w:t>
      </w:r>
      <w:r>
        <w:rPr>
          <w:color w:val="000000" w:themeColor="text1"/>
        </w:rPr>
        <w:t xml:space="preserve">а бытовых услуг в </w:t>
      </w:r>
      <w:r>
        <w:rPr>
          <w:color w:val="000000" w:themeColor="text1"/>
        </w:rPr>
        <w:t xml:space="preserve">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наибольший удельный вес приходился на ремонт и строительство жилья и других п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строек, парикмахерские услуги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и техобслуживание и ремонт транспортных средств, машин и оборудования </w:t>
      </w:r>
      <w:r>
        <w:rPr>
          <w:color w:val="000000" w:themeColor="text1"/>
        </w:rPr>
        <w:t xml:space="preserve">суммарно занимая </w:t>
      </w:r>
      <w:r>
        <w:rPr>
          <w:color w:val="000000" w:themeColor="text1"/>
        </w:rPr>
        <w:t xml:space="preserve">82,7</w:t>
      </w:r>
      <w:r>
        <w:rPr>
          <w:color w:val="000000" w:themeColor="text1"/>
        </w:rPr>
        <w:t xml:space="preserve">% в общем объеме.</w:t>
      </w:r>
      <w:r/>
    </w:p>
    <w:p>
      <w:pPr>
        <w:widowControl w:val="off"/>
        <w:rPr>
          <w:color w:val="000000"/>
          <w:szCs w:val="20"/>
        </w:rPr>
      </w:pPr>
      <w:r>
        <w:rPr>
          <w:b/>
          <w:bCs/>
          <w:color w:val="000000" w:themeColor="text1"/>
        </w:rPr>
        <w:t xml:space="preserve">Индекс потребительских цен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  <w:szCs w:val="20"/>
        </w:rPr>
        <w:t xml:space="preserve">Индекс потребительских цен в </w:t>
      </w:r>
      <w:r>
        <w:rPr>
          <w:color w:val="000000" w:themeColor="text1"/>
          <w:szCs w:val="20"/>
        </w:rPr>
        <w:t xml:space="preserve">ию</w:t>
      </w:r>
      <w:r>
        <w:rPr>
          <w:color w:val="000000" w:themeColor="text1"/>
          <w:szCs w:val="20"/>
        </w:rPr>
        <w:t xml:space="preserve">л</w:t>
      </w:r>
      <w:r>
        <w:rPr>
          <w:color w:val="000000" w:themeColor="text1"/>
          <w:szCs w:val="20"/>
        </w:rPr>
        <w:t xml:space="preserve">е</w:t>
      </w:r>
      <w:r>
        <w:rPr>
          <w:color w:val="000000" w:themeColor="text1"/>
          <w:szCs w:val="20"/>
        </w:rPr>
        <w:t xml:space="preserve"> 202</w:t>
      </w:r>
      <w:r>
        <w:rPr>
          <w:color w:val="000000" w:themeColor="text1"/>
          <w:szCs w:val="20"/>
        </w:rPr>
        <w:t xml:space="preserve">3</w:t>
      </w:r>
      <w:r>
        <w:rPr>
          <w:color w:val="000000" w:themeColor="text1"/>
          <w:szCs w:val="20"/>
        </w:rPr>
        <w:t xml:space="preserve"> г. по отношению к предыдущему месяцу</w:t>
      </w:r>
      <w:r>
        <w:rPr>
          <w:color w:val="000000" w:themeColor="text1"/>
          <w:szCs w:val="20"/>
        </w:rPr>
        <w:t xml:space="preserve"> составил </w:t>
      </w:r>
      <w:r>
        <w:rPr>
          <w:color w:val="000000" w:themeColor="text1"/>
          <w:szCs w:val="20"/>
        </w:rPr>
        <w:t xml:space="preserve">100,6</w:t>
      </w:r>
      <w:r>
        <w:rPr>
          <w:color w:val="000000" w:themeColor="text1"/>
          <w:szCs w:val="20"/>
        </w:rPr>
        <w:t xml:space="preserve">%, в том числе </w:t>
      </w:r>
      <w:r>
        <w:rPr>
          <w:color w:val="000000" w:themeColor="text1"/>
          <w:szCs w:val="20"/>
        </w:rPr>
        <w:t xml:space="preserve">на продовольственные товары </w:t>
      </w:r>
      <w:r>
        <w:rPr>
          <w:color w:val="000000" w:themeColor="text1"/>
          <w:szCs w:val="20"/>
        </w:rPr>
        <w:t xml:space="preserve">-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100,3</w:t>
      </w:r>
      <w:r>
        <w:rPr>
          <w:color w:val="000000" w:themeColor="text1"/>
          <w:szCs w:val="20"/>
        </w:rPr>
        <w:t xml:space="preserve">%, не</w:t>
      </w:r>
      <w:r>
        <w:rPr>
          <w:color w:val="000000" w:themeColor="text1"/>
          <w:szCs w:val="20"/>
        </w:rPr>
        <w:t xml:space="preserve">продовольственные товары </w:t>
      </w:r>
      <w:r>
        <w:rPr>
          <w:color w:val="000000" w:themeColor="text1"/>
          <w:szCs w:val="20"/>
        </w:rPr>
        <w:t xml:space="preserve">-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101,0</w:t>
      </w:r>
      <w:r>
        <w:rPr>
          <w:color w:val="000000" w:themeColor="text1"/>
          <w:szCs w:val="20"/>
        </w:rPr>
        <w:t xml:space="preserve">%, услуги </w:t>
      </w:r>
      <w:r>
        <w:rPr>
          <w:color w:val="000000" w:themeColor="text1"/>
          <w:szCs w:val="20"/>
        </w:rPr>
        <w:t xml:space="preserve">-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10</w:t>
      </w:r>
      <w:r>
        <w:rPr>
          <w:color w:val="000000" w:themeColor="text1"/>
          <w:szCs w:val="20"/>
        </w:rPr>
        <w:t xml:space="preserve">0</w:t>
      </w:r>
      <w:r>
        <w:rPr>
          <w:color w:val="000000" w:themeColor="text1"/>
          <w:szCs w:val="20"/>
        </w:rPr>
        <w:t xml:space="preserve">,</w:t>
      </w:r>
      <w:r>
        <w:rPr>
          <w:color w:val="000000" w:themeColor="text1"/>
          <w:szCs w:val="20"/>
        </w:rPr>
        <w:t xml:space="preserve">9</w:t>
      </w:r>
      <w:r>
        <w:rPr>
          <w:color w:val="000000" w:themeColor="text1"/>
          <w:szCs w:val="20"/>
        </w:rPr>
        <w:t xml:space="preserve">%.</w:t>
      </w:r>
      <w:r/>
    </w:p>
    <w:p>
      <w:pPr>
        <w:rPr>
          <w:color w:val="000000"/>
          <w:szCs w:val="20"/>
        </w:rPr>
      </w:pPr>
      <w:r>
        <w:rPr>
          <w:color w:val="000000" w:themeColor="text1"/>
          <w:szCs w:val="20"/>
        </w:rPr>
        <w:t xml:space="preserve">Стоимость фиксированного набора потребительских товаров и услуг для межрегиональных сопоставлений покупательной способности насел</w:t>
      </w:r>
      <w:r>
        <w:rPr>
          <w:color w:val="000000" w:themeColor="text1"/>
          <w:szCs w:val="20"/>
        </w:rPr>
        <w:t xml:space="preserve">е</w:t>
      </w:r>
      <w:r>
        <w:rPr>
          <w:color w:val="000000" w:themeColor="text1"/>
          <w:szCs w:val="20"/>
        </w:rPr>
        <w:t xml:space="preserve">ния в с</w:t>
      </w:r>
      <w:r>
        <w:rPr>
          <w:color w:val="000000" w:themeColor="text1"/>
          <w:szCs w:val="20"/>
        </w:rPr>
        <w:t xml:space="preserve">реднем по г. Севастополю в </w:t>
      </w:r>
      <w:r>
        <w:rPr>
          <w:color w:val="000000" w:themeColor="text1"/>
          <w:szCs w:val="20"/>
        </w:rPr>
        <w:t xml:space="preserve">ию</w:t>
      </w:r>
      <w:r>
        <w:rPr>
          <w:color w:val="000000" w:themeColor="text1"/>
          <w:szCs w:val="20"/>
        </w:rPr>
        <w:t xml:space="preserve">л</w:t>
      </w:r>
      <w:r>
        <w:rPr>
          <w:color w:val="000000" w:themeColor="text1"/>
          <w:szCs w:val="20"/>
        </w:rPr>
        <w:t xml:space="preserve">е</w:t>
      </w:r>
      <w:r>
        <w:rPr>
          <w:color w:val="000000" w:themeColor="text1"/>
          <w:szCs w:val="20"/>
        </w:rPr>
        <w:t xml:space="preserve"> 202</w:t>
      </w:r>
      <w:r>
        <w:rPr>
          <w:color w:val="000000" w:themeColor="text1"/>
          <w:szCs w:val="20"/>
        </w:rPr>
        <w:t xml:space="preserve">3</w:t>
      </w:r>
      <w:r>
        <w:rPr>
          <w:color w:val="000000" w:themeColor="text1"/>
          <w:szCs w:val="20"/>
        </w:rPr>
        <w:t xml:space="preserve"> г. </w:t>
      </w:r>
      <w:r>
        <w:rPr>
          <w:color w:val="000000" w:themeColor="text1"/>
          <w:szCs w:val="20"/>
        </w:rPr>
        <w:t xml:space="preserve">составила </w:t>
      </w:r>
      <w:r>
        <w:rPr>
          <w:color w:val="000000" w:themeColor="text1"/>
          <w:szCs w:val="20"/>
        </w:rPr>
        <w:t xml:space="preserve">20822,33</w:t>
      </w:r>
      <w:r>
        <w:rPr>
          <w:color w:val="000000" w:themeColor="text1"/>
          <w:szCs w:val="20"/>
        </w:rPr>
        <w:t xml:space="preserve"> рублей</w:t>
      </w:r>
      <w:r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>
        <w:rPr>
          <w:color w:val="000000" w:themeColor="text1"/>
          <w:szCs w:val="20"/>
        </w:rPr>
        <w:t xml:space="preserve">увеличилась</w:t>
      </w:r>
      <w:r>
        <w:rPr>
          <w:color w:val="000000" w:themeColor="text1"/>
          <w:szCs w:val="20"/>
        </w:rPr>
        <w:t xml:space="preserve"> на </w:t>
      </w:r>
      <w:r>
        <w:rPr>
          <w:color w:val="000000" w:themeColor="text1"/>
          <w:szCs w:val="20"/>
        </w:rPr>
        <w:t xml:space="preserve">1,7</w:t>
      </w:r>
      <w:r>
        <w:rPr>
          <w:color w:val="000000" w:themeColor="text1"/>
          <w:szCs w:val="20"/>
        </w:rPr>
        <w:t xml:space="preserve">%, с начала года</w:t>
      </w:r>
      <w:r>
        <w:rPr>
          <w:color w:val="000000" w:themeColor="text1"/>
          <w:szCs w:val="20"/>
        </w:rPr>
        <w:t xml:space="preserve"> -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на </w:t>
      </w:r>
      <w:r>
        <w:rPr>
          <w:color w:val="000000" w:themeColor="text1"/>
          <w:szCs w:val="20"/>
        </w:rPr>
        <w:t xml:space="preserve">4,6</w:t>
      </w:r>
      <w:r>
        <w:rPr>
          <w:color w:val="000000" w:themeColor="text1"/>
          <w:szCs w:val="20"/>
        </w:rPr>
        <w:t xml:space="preserve">%.</w:t>
      </w:r>
      <w:r/>
    </w:p>
    <w:p>
      <w:pPr>
        <w:rPr>
          <w:color w:val="FF0000"/>
          <w:szCs w:val="20"/>
        </w:rPr>
      </w:pPr>
      <w:r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r>
        <w:rPr>
          <w:color w:val="000000" w:themeColor="text1"/>
          <w:szCs w:val="20"/>
        </w:rPr>
        <w:t xml:space="preserve">среднем</w:t>
      </w:r>
      <w:r>
        <w:rPr>
          <w:color w:val="000000" w:themeColor="text1"/>
          <w:szCs w:val="20"/>
        </w:rPr>
        <w:t xml:space="preserve"> по        </w:t>
      </w:r>
      <w:r>
        <w:rPr>
          <w:color w:val="000000" w:themeColor="text1"/>
          <w:szCs w:val="20"/>
        </w:rPr>
        <w:t xml:space="preserve">     г. Севастополю на конец </w:t>
      </w:r>
      <w:r>
        <w:rPr>
          <w:color w:val="000000" w:themeColor="text1"/>
          <w:szCs w:val="20"/>
        </w:rPr>
        <w:t xml:space="preserve">июля</w:t>
      </w:r>
      <w:r>
        <w:rPr>
          <w:color w:val="000000" w:themeColor="text1"/>
          <w:szCs w:val="20"/>
        </w:rPr>
        <w:t xml:space="preserve"> 202</w:t>
      </w:r>
      <w:r>
        <w:rPr>
          <w:color w:val="000000" w:themeColor="text1"/>
          <w:szCs w:val="20"/>
        </w:rPr>
        <w:t xml:space="preserve">3</w:t>
      </w:r>
      <w:r>
        <w:rPr>
          <w:color w:val="000000" w:themeColor="text1"/>
          <w:szCs w:val="20"/>
        </w:rPr>
        <w:t xml:space="preserve"> г. составила </w:t>
      </w:r>
      <w:r>
        <w:rPr>
          <w:color w:val="000000" w:themeColor="text1"/>
          <w:szCs w:val="20"/>
        </w:rPr>
        <w:t xml:space="preserve">5971,37</w:t>
      </w:r>
      <w:r>
        <w:rPr>
          <w:color w:val="000000" w:themeColor="text1"/>
          <w:szCs w:val="20"/>
        </w:rPr>
        <w:t xml:space="preserve"> рублей</w:t>
      </w:r>
      <w:r>
        <w:rPr>
          <w:color w:val="000000" w:themeColor="text1"/>
          <w:szCs w:val="20"/>
        </w:rPr>
        <w:t xml:space="preserve"> в расчёте на 1 ч</w:t>
      </w:r>
      <w:r>
        <w:rPr>
          <w:color w:val="000000" w:themeColor="text1"/>
          <w:szCs w:val="20"/>
        </w:rPr>
        <w:t xml:space="preserve">е</w:t>
      </w:r>
      <w:r>
        <w:rPr>
          <w:color w:val="000000" w:themeColor="text1"/>
          <w:szCs w:val="20"/>
        </w:rPr>
        <w:t xml:space="preserve">ловека и по сравнению с предыдущим месяцем </w:t>
      </w:r>
      <w:r>
        <w:rPr>
          <w:color w:val="000000" w:themeColor="text1"/>
          <w:szCs w:val="20"/>
        </w:rPr>
        <w:t xml:space="preserve">уменьшилась</w:t>
      </w:r>
      <w:r>
        <w:rPr>
          <w:color w:val="000000" w:themeColor="text1"/>
          <w:szCs w:val="20"/>
        </w:rPr>
        <w:t xml:space="preserve"> на </w:t>
      </w:r>
      <w:r>
        <w:rPr>
          <w:color w:val="000000" w:themeColor="text1"/>
          <w:szCs w:val="20"/>
        </w:rPr>
        <w:t xml:space="preserve">0,6</w:t>
      </w:r>
      <w:r>
        <w:rPr>
          <w:color w:val="000000" w:themeColor="text1"/>
          <w:szCs w:val="20"/>
        </w:rPr>
        <w:t xml:space="preserve">%, с начала года </w:t>
      </w:r>
      <w:r>
        <w:rPr>
          <w:color w:val="000000" w:themeColor="text1"/>
          <w:szCs w:val="20"/>
        </w:rPr>
        <w:t xml:space="preserve">увеличилась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на </w:t>
      </w:r>
      <w:r>
        <w:rPr>
          <w:color w:val="000000" w:themeColor="text1"/>
          <w:szCs w:val="20"/>
        </w:rPr>
        <w:t xml:space="preserve">5,3</w:t>
      </w:r>
      <w:r>
        <w:rPr>
          <w:color w:val="000000" w:themeColor="text1"/>
          <w:szCs w:val="20"/>
        </w:rPr>
        <w:t xml:space="preserve">%.</w:t>
      </w:r>
      <w:r/>
    </w:p>
    <w:p>
      <w:pPr>
        <w:pStyle w:val="706"/>
        <w:ind w:firstLine="709"/>
        <w:jc w:val="both"/>
        <w:spacing w:after="0" w:line="24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Ф</w:t>
      </w:r>
      <w:r>
        <w:rPr>
          <w:rFonts w:eastAsia="Calibri"/>
          <w:b/>
          <w:color w:val="000000" w:themeColor="text1"/>
          <w:sz w:val="28"/>
          <w:szCs w:val="28"/>
        </w:rPr>
        <w:t xml:space="preserve">инансовые результаты деятельности организаций</w:t>
      </w:r>
      <w:r>
        <w:rPr>
          <w:rFonts w:eastAsia="Calibri"/>
          <w:b/>
          <w:color w:val="000000" w:themeColor="text1"/>
        </w:rPr>
        <w:t xml:space="preserve">.</w:t>
      </w:r>
      <w:r>
        <w:rPr>
          <w:rFonts w:eastAsia="Calibri"/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Сальдирова</w:t>
      </w: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>
        <w:rPr>
          <w:color w:val="000000" w:themeColor="text1"/>
          <w:sz w:val="28"/>
          <w:szCs w:val="28"/>
        </w:rPr>
        <w:t xml:space="preserve">г. Севастополя</w:t>
      </w:r>
      <w:r>
        <w:rPr>
          <w:color w:val="000000" w:themeColor="text1"/>
          <w:sz w:val="28"/>
          <w:szCs w:val="28"/>
        </w:rPr>
        <w:t xml:space="preserve"> в январе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июне</w:t>
      </w:r>
      <w:r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г. в де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ствующих ценах составил </w:t>
      </w:r>
      <w:r>
        <w:rPr>
          <w:color w:val="000000" w:themeColor="text1"/>
          <w:sz w:val="28"/>
          <w:szCs w:val="28"/>
        </w:rPr>
        <w:t xml:space="preserve">668,5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млн</w:t>
      </w:r>
      <w:r>
        <w:rPr>
          <w:rFonts w:eastAsia="Calibri"/>
          <w:color w:val="000000" w:themeColor="text1"/>
          <w:sz w:val="28"/>
          <w:szCs w:val="28"/>
        </w:rPr>
        <w:t xml:space="preserve"> рублей </w:t>
      </w:r>
      <w:r>
        <w:rPr>
          <w:rFonts w:eastAsia="Calibri"/>
          <w:color w:val="000000" w:themeColor="text1"/>
          <w:sz w:val="28"/>
          <w:szCs w:val="28"/>
        </w:rPr>
        <w:t xml:space="preserve">прибыли</w:t>
      </w:r>
      <w:r>
        <w:rPr>
          <w:rFonts w:eastAsia="Calibri"/>
          <w:color w:val="000000" w:themeColor="text1"/>
          <w:sz w:val="28"/>
          <w:szCs w:val="28"/>
        </w:rPr>
        <w:t xml:space="preserve">.</w:t>
      </w:r>
      <w:r/>
    </w:p>
    <w:p>
      <w:pPr>
        <w:ind w:firstLine="680"/>
        <w:rPr>
          <w:color w:val="000000"/>
        </w:rPr>
      </w:pPr>
      <w:r>
        <w:rPr>
          <w:color w:val="000000" w:themeColor="text1"/>
        </w:rPr>
        <w:t xml:space="preserve">Прибыльными организациями, удельный вес которых составил </w:t>
      </w:r>
      <w:r>
        <w:rPr>
          <w:color w:val="000000" w:themeColor="text1"/>
        </w:rPr>
        <w:t xml:space="preserve">61,</w:t>
      </w:r>
      <w:r>
        <w:rPr>
          <w:color w:val="000000" w:themeColor="text1"/>
        </w:rPr>
        <w:t xml:space="preserve">9</w:t>
      </w:r>
      <w:r>
        <w:rPr>
          <w:color w:val="000000" w:themeColor="text1"/>
        </w:rPr>
        <w:t xml:space="preserve">% в общем количестве предприятий города, получено </w:t>
      </w:r>
      <w:r>
        <w:rPr>
          <w:color w:val="000000" w:themeColor="text1"/>
        </w:rPr>
        <w:t xml:space="preserve">3267,7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млн</w:t>
      </w:r>
      <w:r>
        <w:rPr>
          <w:color w:val="000000" w:themeColor="text1"/>
        </w:rPr>
        <w:t xml:space="preserve"> рублей пр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были, которая по сравнению с соответствующим периодом 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г. увелич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лась </w:t>
      </w:r>
      <w:r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11,8%</w:t>
      </w:r>
      <w:r>
        <w:rPr>
          <w:color w:val="000000" w:themeColor="text1"/>
        </w:rPr>
        <w:t xml:space="preserve">. Основная доля общей суммы прибыли сформирована пре</w:t>
      </w:r>
      <w:r>
        <w:rPr>
          <w:color w:val="000000" w:themeColor="text1"/>
        </w:rPr>
        <w:t xml:space="preserve">д</w:t>
      </w:r>
      <w:r>
        <w:rPr>
          <w:color w:val="000000" w:themeColor="text1"/>
        </w:rPr>
        <w:t xml:space="preserve">приятиями промышленности (</w:t>
      </w:r>
      <w:r>
        <w:rPr>
          <w:color w:val="000000" w:themeColor="text1"/>
        </w:rPr>
        <w:t xml:space="preserve">42,5</w:t>
      </w:r>
      <w:r>
        <w:rPr>
          <w:color w:val="000000" w:themeColor="text1"/>
        </w:rPr>
        <w:t xml:space="preserve">%), </w:t>
      </w:r>
      <w:r>
        <w:rPr>
          <w:color w:val="000000" w:themeColor="text1"/>
        </w:rPr>
        <w:t xml:space="preserve">в сфере торговли оптовой и розни</w:t>
      </w:r>
      <w:r>
        <w:rPr>
          <w:color w:val="000000" w:themeColor="text1"/>
        </w:rPr>
        <w:t xml:space="preserve">ч</w:t>
      </w:r>
      <w:r>
        <w:rPr>
          <w:color w:val="000000" w:themeColor="text1"/>
        </w:rPr>
        <w:t xml:space="preserve">ной; ремонте автотранспортных средств и мотоциклов (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,</w:t>
      </w:r>
      <w:r>
        <w:rPr>
          <w:color w:val="000000" w:themeColor="text1"/>
        </w:rPr>
        <w:t xml:space="preserve">8</w:t>
      </w:r>
      <w:r>
        <w:rPr>
          <w:color w:val="000000" w:themeColor="text1"/>
        </w:rPr>
        <w:t xml:space="preserve">%)</w:t>
      </w:r>
      <w:r>
        <w:rPr>
          <w:color w:val="000000" w:themeColor="text1"/>
        </w:rPr>
        <w:t xml:space="preserve">, а так же в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транспортировке и хр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нении (</w:t>
      </w:r>
      <w:r>
        <w:rPr>
          <w:color w:val="000000" w:themeColor="text1"/>
        </w:rPr>
        <w:t xml:space="preserve">16,3</w:t>
      </w:r>
      <w:r>
        <w:rPr>
          <w:color w:val="000000" w:themeColor="text1"/>
        </w:rPr>
        <w:t xml:space="preserve">%)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/>
    </w:p>
    <w:p>
      <w:pPr>
        <w:rPr>
          <w:color w:val="000000"/>
        </w:rPr>
      </w:pPr>
      <w:r>
        <w:rPr>
          <w:color w:val="000000" w:themeColor="text1"/>
        </w:rPr>
        <w:t xml:space="preserve">В январе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июне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убыточно работали </w:t>
      </w:r>
      <w:r>
        <w:rPr>
          <w:color w:val="000000" w:themeColor="text1"/>
        </w:rPr>
        <w:t xml:space="preserve">38,1</w:t>
      </w:r>
      <w:r>
        <w:rPr>
          <w:color w:val="000000" w:themeColor="text1"/>
        </w:rPr>
        <w:t xml:space="preserve">% предприятий. Сумма убытков таких организаций по сравнению с </w:t>
      </w:r>
      <w:r>
        <w:rPr>
          <w:color w:val="000000" w:themeColor="text1"/>
        </w:rPr>
        <w:t xml:space="preserve">январем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июнем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г. </w:t>
      </w:r>
      <w:r>
        <w:rPr>
          <w:color w:val="000000" w:themeColor="text1"/>
        </w:rPr>
        <w:t xml:space="preserve">умен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шилась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10,5</w:t>
      </w:r>
      <w:r>
        <w:rPr>
          <w:color w:val="000000" w:themeColor="text1"/>
        </w:rPr>
        <w:t xml:space="preserve">%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составила </w:t>
      </w:r>
      <w:r>
        <w:rPr>
          <w:color w:val="000000" w:themeColor="text1"/>
        </w:rPr>
        <w:t xml:space="preserve">2599,2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млн</w:t>
      </w:r>
      <w:r>
        <w:rPr>
          <w:color w:val="000000" w:themeColor="text1"/>
        </w:rPr>
        <w:t xml:space="preserve"> рублей. Основная доля общей су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мы убытка сформирована предприятиями сферы </w:t>
      </w:r>
      <w:r>
        <w:rPr>
          <w:color w:val="000000" w:themeColor="text1"/>
        </w:rPr>
        <w:t xml:space="preserve">строительства (</w:t>
      </w:r>
      <w:r>
        <w:rPr>
          <w:color w:val="000000" w:themeColor="text1"/>
        </w:rPr>
        <w:t xml:space="preserve">67,6</w:t>
      </w:r>
      <w:r>
        <w:rPr>
          <w:color w:val="000000" w:themeColor="text1"/>
        </w:rPr>
        <w:t xml:space="preserve">%), </w:t>
      </w:r>
      <w:r>
        <w:rPr>
          <w:color w:val="000000" w:themeColor="text1"/>
        </w:rPr>
        <w:t xml:space="preserve">промышленности (</w:t>
      </w:r>
      <w:r>
        <w:rPr>
          <w:color w:val="000000" w:themeColor="text1"/>
        </w:rPr>
        <w:t xml:space="preserve">9,3</w:t>
      </w:r>
      <w:r>
        <w:rPr>
          <w:color w:val="000000" w:themeColor="text1"/>
        </w:rPr>
        <w:t xml:space="preserve">%), деятельности гостиниц и предприятий обществе</w:t>
      </w:r>
      <w:r>
        <w:rPr>
          <w:color w:val="000000" w:themeColor="text1"/>
        </w:rPr>
        <w:t xml:space="preserve">н</w:t>
      </w:r>
      <w:r>
        <w:rPr>
          <w:color w:val="000000" w:themeColor="text1"/>
        </w:rPr>
        <w:t xml:space="preserve">ного питания (</w:t>
      </w:r>
      <w:r>
        <w:rPr>
          <w:color w:val="000000" w:themeColor="text1"/>
        </w:rPr>
        <w:t xml:space="preserve">8,4</w:t>
      </w:r>
      <w:r>
        <w:rPr>
          <w:color w:val="000000" w:themeColor="text1"/>
        </w:rPr>
        <w:t xml:space="preserve">%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.</w:t>
      </w:r>
      <w:r/>
    </w:p>
    <w:p>
      <w:pPr>
        <w:spacing w:line="228" w:lineRule="auto"/>
        <w:tabs>
          <w:tab w:val="left" w:pos="0" w:leader="none"/>
        </w:tabs>
        <w:rPr>
          <w:color w:val="000000"/>
        </w:rPr>
      </w:pPr>
      <w:r>
        <w:rPr>
          <w:b/>
          <w:color w:val="000000" w:themeColor="text1"/>
        </w:rPr>
        <w:t xml:space="preserve">Заработная плата. </w:t>
      </w:r>
      <w:r>
        <w:rPr>
          <w:color w:val="000000" w:themeColor="text1"/>
        </w:rPr>
        <w:t xml:space="preserve">Среднемесячная начисленная заработная плата по полному кругу организаций г. Севастополя в </w:t>
      </w:r>
      <w:r>
        <w:rPr>
          <w:color w:val="000000" w:themeColor="text1"/>
        </w:rPr>
        <w:t xml:space="preserve">июне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составила </w:t>
      </w:r>
      <w:r>
        <w:rPr>
          <w:color w:val="000000" w:themeColor="text1"/>
        </w:rPr>
        <w:t xml:space="preserve">53057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рубл</w:t>
      </w:r>
      <w:r>
        <w:rPr>
          <w:color w:val="000000" w:themeColor="text1"/>
        </w:rPr>
        <w:t xml:space="preserve">ей</w:t>
      </w:r>
      <w:r>
        <w:rPr>
          <w:color w:val="000000" w:themeColor="text1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>
        <w:rPr>
          <w:color w:val="000000" w:themeColor="text1"/>
        </w:rPr>
        <w:t xml:space="preserve">62872</w:t>
      </w:r>
      <w:r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. </w:t>
      </w:r>
      <w:r/>
    </w:p>
    <w:p>
      <w:pPr>
        <w:rPr>
          <w:color w:val="000000"/>
        </w:rPr>
      </w:pPr>
      <w:r>
        <w:rPr>
          <w:b/>
          <w:color w:val="000000" w:themeColor="text1"/>
        </w:rPr>
        <w:t xml:space="preserve">Занятость и безработица.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данным Департамента труда и социал</w:t>
      </w:r>
      <w:r>
        <w:rPr>
          <w:color w:val="000000" w:themeColor="text1"/>
        </w:rPr>
        <w:t xml:space="preserve">ь</w:t>
      </w:r>
      <w:r>
        <w:rPr>
          <w:color w:val="000000" w:themeColor="text1"/>
        </w:rPr>
        <w:t xml:space="preserve">ной защиты населения города Севастополя численность незанятых граждан, состоящих на регистрационном учете на</w:t>
      </w:r>
      <w:r>
        <w:rPr>
          <w:color w:val="000000" w:themeColor="text1"/>
        </w:rPr>
        <w:t xml:space="preserve"> конец 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составила</w:t>
      </w:r>
      <w:r>
        <w:rPr>
          <w:color w:val="000000" w:themeColor="text1"/>
        </w:rPr>
        <w:t xml:space="preserve"> 0,</w:t>
      </w:r>
      <w:r>
        <w:rPr>
          <w:color w:val="000000" w:themeColor="text1"/>
        </w:rPr>
        <w:t xml:space="preserve">7</w:t>
      </w:r>
      <w:r>
        <w:rPr>
          <w:color w:val="000000" w:themeColor="text1"/>
        </w:rPr>
        <w:t xml:space="preserve"> тыс. человек. Числе</w:t>
      </w:r>
      <w:r>
        <w:rPr>
          <w:color w:val="000000" w:themeColor="text1"/>
        </w:rPr>
        <w:t xml:space="preserve">нность безработных составила 0,</w:t>
      </w:r>
      <w:r>
        <w:rPr>
          <w:color w:val="000000" w:themeColor="text1"/>
        </w:rPr>
        <w:t xml:space="preserve">5</w:t>
      </w:r>
      <w:r>
        <w:rPr>
          <w:color w:val="000000" w:themeColor="text1"/>
        </w:rPr>
        <w:t xml:space="preserve"> тыс. человек. </w:t>
      </w:r>
      <w:r>
        <w:rPr>
          <w:color w:val="000000" w:themeColor="text1"/>
        </w:rPr>
        <w:t xml:space="preserve">Уровень зарегистрированной безработицы составил 0,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% от численности рабочей силы.</w:t>
      </w:r>
      <w:r/>
    </w:p>
    <w:p>
      <w:pPr>
        <w:rPr>
          <w:color w:val="000000"/>
        </w:rPr>
      </w:pPr>
      <w:r>
        <w:rPr>
          <w:color w:val="000000" w:themeColor="text1"/>
        </w:rPr>
        <w:t xml:space="preserve">Заявленная работодателями потребность в </w:t>
      </w:r>
      <w:r>
        <w:rPr>
          <w:color w:val="000000" w:themeColor="text1"/>
        </w:rPr>
        <w:t xml:space="preserve">работниках</w:t>
      </w:r>
      <w:r>
        <w:rPr>
          <w:color w:val="000000" w:themeColor="text1"/>
        </w:rPr>
        <w:t xml:space="preserve"> на конец               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 г. уменьшилась на </w:t>
      </w:r>
      <w:r>
        <w:rPr>
          <w:color w:val="000000" w:themeColor="text1"/>
        </w:rPr>
        <w:t xml:space="preserve">19,1</w:t>
      </w:r>
      <w:r>
        <w:rPr>
          <w:color w:val="000000" w:themeColor="text1"/>
        </w:rPr>
        <w:t xml:space="preserve">% по сравнению с </w:t>
      </w:r>
      <w:r>
        <w:rPr>
          <w:color w:val="000000" w:themeColor="text1"/>
        </w:rPr>
        <w:t xml:space="preserve">ию</w:t>
      </w:r>
      <w:r>
        <w:rPr>
          <w:color w:val="000000" w:themeColor="text1"/>
        </w:rPr>
        <w:t xml:space="preserve">л</w:t>
      </w:r>
      <w:r>
        <w:rPr>
          <w:color w:val="000000" w:themeColor="text1"/>
        </w:rPr>
        <w:t xml:space="preserve">ем</w:t>
      </w:r>
      <w:r>
        <w:rPr>
          <w:color w:val="000000" w:themeColor="text1"/>
        </w:rPr>
        <w:t xml:space="preserve"> 202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г. и сост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вила </w:t>
      </w:r>
      <w:r>
        <w:rPr>
          <w:color w:val="000000" w:themeColor="text1"/>
        </w:rPr>
        <w:t xml:space="preserve">3135</w:t>
      </w:r>
      <w:r>
        <w:rPr>
          <w:color w:val="000000" w:themeColor="text1"/>
        </w:rPr>
        <w:t xml:space="preserve"> человек, из них по рабочим профессиям - </w:t>
      </w:r>
      <w:r>
        <w:rPr>
          <w:color w:val="000000" w:themeColor="text1"/>
        </w:rPr>
        <w:t xml:space="preserve">2142</w:t>
      </w:r>
      <w:r>
        <w:rPr>
          <w:color w:val="000000" w:themeColor="text1"/>
        </w:rPr>
        <w:t xml:space="preserve"> человек</w:t>
      </w:r>
      <w:r>
        <w:rPr>
          <w:color w:val="000000" w:themeColor="text1"/>
        </w:rPr>
        <w:t xml:space="preserve">а</w:t>
      </w:r>
      <w:r>
        <w:rPr>
          <w:color w:val="000000" w:themeColor="text1"/>
        </w:rPr>
        <w:t xml:space="preserve">.</w:t>
      </w:r>
      <w:r/>
    </w:p>
    <w:p>
      <w:pPr>
        <w:ind w:firstLine="851"/>
        <w:rPr>
          <w:bCs/>
          <w:color w:val="000000"/>
        </w:rPr>
      </w:pPr>
      <w:r>
        <w:rPr>
          <w:b/>
          <w:bCs/>
          <w:color w:val="000000" w:themeColor="text1"/>
        </w:rPr>
        <w:t xml:space="preserve">Демография.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В январе</w:t>
      </w:r>
      <w:r>
        <w:rPr>
          <w:bCs/>
          <w:color w:val="000000" w:themeColor="text1"/>
        </w:rPr>
        <w:t xml:space="preserve">-</w:t>
      </w:r>
      <w:r>
        <w:rPr>
          <w:bCs/>
          <w:color w:val="000000" w:themeColor="text1"/>
        </w:rPr>
        <w:t xml:space="preserve">июне</w:t>
      </w:r>
      <w:r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 xml:space="preserve">3</w:t>
      </w:r>
      <w:r>
        <w:rPr>
          <w:bCs/>
          <w:color w:val="000000" w:themeColor="text1"/>
        </w:rPr>
        <w:t xml:space="preserve"> г. в г. Севастополе отмечено </w:t>
      </w:r>
      <w:r>
        <w:rPr>
          <w:bCs/>
          <w:color w:val="000000" w:themeColor="text1"/>
        </w:rPr>
        <w:t xml:space="preserve">уменьшение</w:t>
      </w:r>
      <w:r>
        <w:rPr>
          <w:bCs/>
          <w:color w:val="000000" w:themeColor="text1"/>
        </w:rPr>
        <w:t xml:space="preserve"> числа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родившихся</w:t>
      </w:r>
      <w:r>
        <w:rPr>
          <w:bCs/>
          <w:color w:val="000000" w:themeColor="text1"/>
        </w:rPr>
        <w:t xml:space="preserve"> и </w:t>
      </w:r>
      <w:r>
        <w:rPr>
          <w:bCs/>
          <w:color w:val="000000" w:themeColor="text1"/>
        </w:rPr>
        <w:t xml:space="preserve">умерших по сравнению с январем</w:t>
      </w:r>
      <w:r>
        <w:rPr>
          <w:bCs/>
          <w:color w:val="000000" w:themeColor="text1"/>
        </w:rPr>
        <w:t xml:space="preserve">-</w:t>
      </w:r>
      <w:r>
        <w:rPr>
          <w:bCs/>
          <w:color w:val="000000" w:themeColor="text1"/>
        </w:rPr>
        <w:t xml:space="preserve">июнем</w:t>
      </w:r>
      <w:r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 xml:space="preserve">2</w:t>
      </w:r>
      <w:r>
        <w:rPr>
          <w:bCs/>
          <w:color w:val="000000" w:themeColor="text1"/>
        </w:rPr>
        <w:t xml:space="preserve"> г.</w:t>
      </w:r>
      <w:r>
        <w:rPr>
          <w:bCs/>
          <w:color w:val="000000" w:themeColor="text1"/>
        </w:rPr>
        <w:t xml:space="preserve"> </w:t>
      </w:r>
      <w:r/>
    </w:p>
    <w:p>
      <w:pPr>
        <w:ind w:firstLine="851"/>
        <w:rPr>
          <w:color w:val="000000"/>
        </w:rPr>
      </w:pPr>
      <w:r>
        <w:rPr>
          <w:bCs/>
          <w:color w:val="000000" w:themeColor="text1"/>
        </w:rPr>
        <w:t xml:space="preserve">В январе</w:t>
      </w:r>
      <w:r>
        <w:rPr>
          <w:bCs/>
          <w:color w:val="000000" w:themeColor="text1"/>
        </w:rPr>
        <w:t xml:space="preserve">-</w:t>
      </w:r>
      <w:r>
        <w:rPr>
          <w:bCs/>
          <w:color w:val="000000" w:themeColor="text1"/>
        </w:rPr>
        <w:t xml:space="preserve">июне</w:t>
      </w:r>
      <w:r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 xml:space="preserve">3</w:t>
      </w:r>
      <w:r>
        <w:rPr>
          <w:bCs/>
          <w:color w:val="000000" w:themeColor="text1"/>
        </w:rPr>
        <w:t xml:space="preserve"> г. количество зарегистрированных в органах ЗАГС браков </w:t>
      </w:r>
      <w:r>
        <w:rPr>
          <w:bCs/>
          <w:color w:val="000000" w:themeColor="text1"/>
        </w:rPr>
        <w:t xml:space="preserve">увеличилось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по сравнению с аналогичным перио</w:t>
      </w:r>
      <w:r>
        <w:rPr>
          <w:bCs/>
          <w:color w:val="000000" w:themeColor="text1"/>
        </w:rPr>
        <w:t xml:space="preserve">дом </w:t>
      </w:r>
      <w:r>
        <w:rPr>
          <w:bCs/>
          <w:color w:val="000000" w:themeColor="text1"/>
        </w:rPr>
        <w:t xml:space="preserve">202</w:t>
      </w:r>
      <w:r>
        <w:rPr>
          <w:bCs/>
          <w:color w:val="000000" w:themeColor="text1"/>
        </w:rPr>
        <w:t xml:space="preserve">2</w:t>
      </w:r>
      <w:r>
        <w:rPr>
          <w:bCs/>
          <w:color w:val="000000" w:themeColor="text1"/>
        </w:rPr>
        <w:t xml:space="preserve"> го</w:t>
      </w:r>
      <w:r>
        <w:rPr>
          <w:bCs/>
          <w:color w:val="000000" w:themeColor="text1"/>
        </w:rPr>
        <w:t xml:space="preserve">да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на </w:t>
      </w:r>
      <w:r>
        <w:rPr>
          <w:bCs/>
          <w:color w:val="000000" w:themeColor="text1"/>
        </w:rPr>
        <w:t xml:space="preserve">136</w:t>
      </w:r>
      <w:r>
        <w:rPr>
          <w:bCs/>
          <w:color w:val="000000" w:themeColor="text1"/>
        </w:rPr>
        <w:t xml:space="preserve"> пар</w:t>
      </w:r>
      <w:bookmarkStart w:id="0" w:name="_GoBack"/>
      <w:r/>
      <w:bookmarkEnd w:id="0"/>
      <w:r>
        <w:rPr>
          <w:bCs/>
          <w:color w:val="000000" w:themeColor="text1"/>
        </w:rPr>
        <w:t xml:space="preserve">.</w:t>
      </w:r>
      <w:r/>
    </w:p>
    <w:p>
      <w:pPr>
        <w:ind w:firstLine="708"/>
        <w:rPr>
          <w:bCs/>
          <w:color w:val="000000"/>
        </w:rPr>
      </w:pPr>
      <w:r>
        <w:rPr>
          <w:bCs/>
          <w:color w:val="000000"/>
        </w:rPr>
      </w:r>
      <w:r/>
    </w:p>
    <w:p>
      <w:pPr>
        <w:pStyle w:val="672"/>
        <w:ind w:firstLine="0"/>
        <w:jc w:val="both"/>
        <w:spacing w:line="228" w:lineRule="auto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</w:r>
      <w:r/>
    </w:p>
    <w:p>
      <w:pPr>
        <w:pStyle w:val="672"/>
        <w:ind w:firstLine="0"/>
        <w:jc w:val="both"/>
        <w:spacing w:line="228" w:lineRule="auto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</w:r>
      <w:r/>
    </w:p>
    <w:p>
      <w:pPr>
        <w:pStyle w:val="672"/>
        <w:ind w:firstLine="0"/>
        <w:jc w:val="both"/>
        <w:spacing w:line="228" w:lineRule="auto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</w:r>
      <w:r/>
    </w:p>
    <w:p>
      <w:pPr>
        <w:pStyle w:val="672"/>
        <w:ind w:firstLine="0"/>
        <w:jc w:val="both"/>
        <w:spacing w:line="228" w:lineRule="auto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</w:r>
      <w:r/>
    </w:p>
    <w:p>
      <w:pPr>
        <w:pStyle w:val="672"/>
        <w:ind w:firstLine="0"/>
        <w:jc w:val="both"/>
        <w:spacing w:line="22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При использовании материала ссылка на </w:t>
      </w:r>
      <w:r>
        <w:rPr>
          <w:b w:val="0"/>
          <w:i/>
          <w:sz w:val="22"/>
          <w:szCs w:val="22"/>
        </w:rPr>
        <w:t xml:space="preserve">Крымстат</w:t>
      </w:r>
      <w:r>
        <w:rPr>
          <w:b w:val="0"/>
          <w:i/>
          <w:sz w:val="22"/>
          <w:szCs w:val="22"/>
        </w:rPr>
        <w:t xml:space="preserve"> обязательна.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1133" w:bottom="1134" w:left="156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Verdana">
    <w:panose1 w:val="020B060403050404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/>
  </w:p>
  <w:p>
    <w:pPr>
      <w:pStyle w:val="681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4"/>
    <w:next w:val="66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4"/>
    <w:next w:val="66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4"/>
    <w:next w:val="66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5"/>
    <w:link w:val="672"/>
    <w:uiPriority w:val="10"/>
    <w:rPr>
      <w:sz w:val="48"/>
      <w:szCs w:val="48"/>
    </w:rPr>
  </w:style>
  <w:style w:type="character" w:styleId="35">
    <w:name w:val="Subtitle Char"/>
    <w:basedOn w:val="665"/>
    <w:link w:val="709"/>
    <w:uiPriority w:val="11"/>
    <w:rPr>
      <w:sz w:val="24"/>
      <w:szCs w:val="24"/>
    </w:rPr>
  </w:style>
  <w:style w:type="paragraph" w:styleId="36">
    <w:name w:val="Quote"/>
    <w:basedOn w:val="664"/>
    <w:next w:val="66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4"/>
    <w:next w:val="66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5"/>
    <w:link w:val="723"/>
    <w:uiPriority w:val="99"/>
  </w:style>
  <w:style w:type="character" w:styleId="43">
    <w:name w:val="Footer Char"/>
    <w:basedOn w:val="665"/>
    <w:link w:val="681"/>
    <w:uiPriority w:val="99"/>
  </w:style>
  <w:style w:type="character" w:styleId="45">
    <w:name w:val="Caption Char"/>
    <w:basedOn w:val="669"/>
    <w:link w:val="681"/>
    <w:uiPriority w:val="99"/>
  </w:style>
  <w:style w:type="table" w:styleId="47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90"/>
    <w:uiPriority w:val="99"/>
    <w:rPr>
      <w:sz w:val="18"/>
    </w:rPr>
  </w:style>
  <w:style w:type="paragraph" w:styleId="176">
    <w:name w:val="endnote text"/>
    <w:basedOn w:val="66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5"/>
    <w:uiPriority w:val="99"/>
    <w:semiHidden/>
    <w:unhideWhenUsed/>
    <w:rPr>
      <w:vertAlign w:val="superscript"/>
    </w:rPr>
  </w:style>
  <w:style w:type="paragraph" w:styleId="179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Звичайний1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669">
    <w:name w:val="Caption"/>
    <w:basedOn w:val="664"/>
    <w:next w:val="664"/>
    <w:qFormat/>
    <w:pPr>
      <w:ind w:firstLine="0"/>
      <w:jc w:val="center"/>
      <w:spacing w:line="20" w:lineRule="atLeast"/>
    </w:pPr>
    <w:rPr>
      <w:b/>
      <w:sz w:val="24"/>
      <w:szCs w:val="20"/>
    </w:rPr>
  </w:style>
  <w:style w:type="paragraph" w:styleId="670">
    <w:name w:val="Body Text Indent"/>
    <w:basedOn w:val="664"/>
    <w:link w:val="671"/>
    <w:pPr>
      <w:ind w:firstLine="1260"/>
      <w:jc w:val="left"/>
    </w:pPr>
    <w:rPr>
      <w:sz w:val="26"/>
      <w:szCs w:val="24"/>
      <w:lang w:val="uk-UA"/>
    </w:rPr>
  </w:style>
  <w:style w:type="character" w:styleId="671" w:customStyle="1">
    <w:name w:val="Основной текст с отступом Знак"/>
    <w:basedOn w:val="665"/>
    <w:link w:val="670"/>
    <w:rPr>
      <w:rFonts w:ascii="Times New Roman" w:hAnsi="Times New Roman" w:cs="Times New Roman" w:eastAsia="Times New Roman"/>
      <w:sz w:val="26"/>
      <w:szCs w:val="24"/>
      <w:lang w:eastAsia="ru-RU"/>
    </w:rPr>
  </w:style>
  <w:style w:type="paragraph" w:styleId="672">
    <w:name w:val="Title"/>
    <w:basedOn w:val="664"/>
    <w:link w:val="673"/>
    <w:qFormat/>
    <w:pPr>
      <w:ind w:firstLine="720"/>
      <w:jc w:val="center"/>
    </w:pPr>
    <w:rPr>
      <w:b/>
      <w:szCs w:val="20"/>
    </w:rPr>
  </w:style>
  <w:style w:type="character" w:styleId="673" w:customStyle="1">
    <w:name w:val="Название Знак"/>
    <w:basedOn w:val="665"/>
    <w:link w:val="672"/>
    <w:rPr>
      <w:rFonts w:ascii="Times New Roman" w:hAnsi="Times New Roman" w:cs="Times New Roman" w:eastAsia="Times New Roman"/>
      <w:b/>
      <w:sz w:val="28"/>
      <w:szCs w:val="20"/>
      <w:lang w:val="ru-RU" w:eastAsia="ru-RU"/>
    </w:rPr>
  </w:style>
  <w:style w:type="paragraph" w:styleId="674">
    <w:name w:val="Body Text"/>
    <w:basedOn w:val="664"/>
    <w:link w:val="675"/>
    <w:pPr>
      <w:ind w:firstLine="0"/>
      <w:jc w:val="center"/>
    </w:pPr>
    <w:rPr>
      <w:sz w:val="26"/>
      <w:szCs w:val="20"/>
    </w:rPr>
  </w:style>
  <w:style w:type="character" w:styleId="675" w:customStyle="1">
    <w:name w:val="Основной текст Знак"/>
    <w:basedOn w:val="665"/>
    <w:link w:val="674"/>
    <w:rPr>
      <w:rFonts w:ascii="Times New Roman" w:hAnsi="Times New Roman" w:cs="Times New Roman" w:eastAsia="Times New Roman"/>
      <w:sz w:val="26"/>
      <w:szCs w:val="20"/>
      <w:lang w:val="ru-RU" w:eastAsia="ru-RU"/>
    </w:rPr>
  </w:style>
  <w:style w:type="paragraph" w:styleId="676">
    <w:name w:val="Body Text Indent 2"/>
    <w:basedOn w:val="664"/>
    <w:link w:val="677"/>
    <w:pPr>
      <w:ind w:firstLine="1134"/>
    </w:pPr>
    <w:rPr>
      <w:szCs w:val="24"/>
      <w:lang w:val="uk-UA"/>
    </w:rPr>
  </w:style>
  <w:style w:type="character" w:styleId="677" w:customStyle="1">
    <w:name w:val="Основной текст с отступом 2 Знак"/>
    <w:basedOn w:val="665"/>
    <w:link w:val="676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78">
    <w:name w:val="Body Text Indent 3"/>
    <w:basedOn w:val="664"/>
    <w:link w:val="679"/>
    <w:rPr>
      <w:szCs w:val="20"/>
    </w:rPr>
  </w:style>
  <w:style w:type="character" w:styleId="679" w:customStyle="1">
    <w:name w:val="Основной текст с отступом 3 Знак"/>
    <w:basedOn w:val="665"/>
    <w:link w:val="678"/>
    <w:rPr>
      <w:rFonts w:ascii="Times New Roman" w:hAnsi="Times New Roman" w:cs="Times New Roman" w:eastAsia="Times New Roman"/>
      <w:sz w:val="28"/>
      <w:szCs w:val="20"/>
      <w:lang w:val="ru-RU" w:eastAsia="ru-RU"/>
    </w:rPr>
  </w:style>
  <w:style w:type="paragraph" w:styleId="680" w:customStyle="1">
    <w:name w:val="Основний текст з відступом 21"/>
    <w:basedOn w:val="664"/>
    <w:pPr>
      <w:ind w:right="-1"/>
      <w:jc w:val="center"/>
    </w:pPr>
    <w:rPr>
      <w:szCs w:val="20"/>
    </w:rPr>
  </w:style>
  <w:style w:type="paragraph" w:styleId="681">
    <w:name w:val="Footer"/>
    <w:basedOn w:val="664"/>
    <w:link w:val="682"/>
    <w:pPr>
      <w:ind w:firstLine="0"/>
      <w:jc w:val="left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682" w:customStyle="1">
    <w:name w:val="Нижний колонтитул Знак"/>
    <w:basedOn w:val="665"/>
    <w:link w:val="681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683">
    <w:name w:val="page number"/>
  </w:style>
  <w:style w:type="character" w:styleId="684" w:customStyle="1">
    <w:name w:val="hps"/>
  </w:style>
  <w:style w:type="paragraph" w:styleId="685" w:customStyle="1">
    <w:name w:val="Знак Знак3 Знак Знак Знак Знак Знак Знак Знак"/>
    <w:basedOn w:val="664"/>
    <w:pPr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686" w:customStyle="1">
    <w:name w:val="Основний текст з відступом 22"/>
    <w:basedOn w:val="664"/>
    <w:pPr>
      <w:ind w:right="-99" w:firstLine="851"/>
    </w:pPr>
    <w:rPr>
      <w:szCs w:val="20"/>
      <w:lang w:val="uk-UA"/>
    </w:rPr>
  </w:style>
  <w:style w:type="paragraph" w:styleId="687" w:customStyle="1">
    <w:name w:val="Знак Знак Знак Знак Знак Знак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88" w:customStyle="1">
    <w:name w:val="Знак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89" w:customStyle="1">
    <w:name w:val="Знак Знак Знак Знак Знак Знак Знак Знак Знак Знак Знак1 Знак Знак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90">
    <w:name w:val="footnote text"/>
    <w:basedOn w:val="664"/>
    <w:link w:val="691"/>
    <w:semiHidden/>
    <w:pPr>
      <w:ind w:firstLine="0"/>
      <w:jc w:val="left"/>
    </w:pPr>
    <w:rPr>
      <w:sz w:val="20"/>
      <w:szCs w:val="20"/>
      <w:vertAlign w:val="superscript"/>
      <w:lang w:val="uk-UA"/>
    </w:rPr>
  </w:style>
  <w:style w:type="character" w:styleId="691" w:customStyle="1">
    <w:name w:val="Текст сноски Знак"/>
    <w:basedOn w:val="665"/>
    <w:link w:val="690"/>
    <w:semiHidden/>
    <w:rPr>
      <w:rFonts w:ascii="Times New Roman" w:hAnsi="Times New Roman" w:cs="Times New Roman" w:eastAsia="Times New Roman"/>
      <w:sz w:val="20"/>
      <w:szCs w:val="20"/>
      <w:vertAlign w:val="superscript"/>
      <w:lang w:eastAsia="ru-RU"/>
    </w:rPr>
  </w:style>
  <w:style w:type="paragraph" w:styleId="692" w:customStyle="1">
    <w:name w:val="Знак Знак1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93">
    <w:name w:val="Balloon Text"/>
    <w:basedOn w:val="664"/>
    <w:link w:val="694"/>
    <w:unhideWhenUsed/>
    <w:rPr>
      <w:rFonts w:ascii="Segoe UI" w:hAnsi="Segoe UI" w:cs="Segoe UI"/>
      <w:sz w:val="18"/>
      <w:szCs w:val="18"/>
    </w:rPr>
  </w:style>
  <w:style w:type="character" w:styleId="694" w:customStyle="1">
    <w:name w:val="Текст выноски Знак"/>
    <w:basedOn w:val="665"/>
    <w:link w:val="693"/>
    <w:rPr>
      <w:rFonts w:ascii="Segoe UI" w:hAnsi="Segoe UI" w:cs="Segoe UI" w:eastAsia="Times New Roman"/>
      <w:sz w:val="18"/>
      <w:szCs w:val="18"/>
      <w:lang w:val="ru-RU" w:eastAsia="ru-RU"/>
    </w:rPr>
  </w:style>
  <w:style w:type="paragraph" w:styleId="695" w:customStyle="1">
    <w:name w:val="Знак Знак1 Знак Знак Знак Знак Знак Знак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96" w:customStyle="1">
    <w:name w:val="Основний текст з відступом 23"/>
    <w:basedOn w:val="664"/>
    <w:pPr>
      <w:ind w:right="-99" w:firstLine="851"/>
    </w:pPr>
    <w:rPr>
      <w:szCs w:val="20"/>
      <w:lang w:val="uk-UA"/>
    </w:rPr>
  </w:style>
  <w:style w:type="paragraph" w:styleId="697" w:customStyle="1">
    <w:name w:val="Знак Знак1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98" w:customStyle="1">
    <w:name w:val="Знак Знак1 Знак Знак"/>
    <w:basedOn w:val="66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699">
    <w:name w:val="List Paragraph"/>
    <w:basedOn w:val="664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  <w:lang w:val="ru-RU"/>
    </w:rPr>
  </w:style>
  <w:style w:type="paragraph" w:styleId="701" w:customStyle="1">
    <w:name w:val="Звичайний2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702" w:customStyle="1">
    <w:name w:val="Основний текст 21"/>
    <w:basedOn w:val="664"/>
    <w:pPr>
      <w:ind w:right="-99" w:firstLine="851"/>
    </w:pPr>
    <w:rPr>
      <w:color w:val="FF0000"/>
      <w:szCs w:val="20"/>
      <w:lang w:val="uk-UA"/>
    </w:rPr>
  </w:style>
  <w:style w:type="paragraph" w:styleId="703" w:customStyle="1">
    <w:name w:val="Без інтервалів1"/>
    <w:uiPriority w:val="1"/>
    <w:qFormat/>
    <w:pPr>
      <w:spacing w:after="0" w:line="240" w:lineRule="auto"/>
    </w:pPr>
    <w:rPr>
      <w:rFonts w:ascii="Calibri" w:hAnsi="Calibri" w:cs="Times New Roman" w:eastAsia="Calibri"/>
      <w:lang w:val="ru-RU"/>
    </w:rPr>
  </w:style>
  <w:style w:type="character" w:styleId="704">
    <w:name w:val="Hyperlink"/>
    <w:uiPriority w:val="99"/>
    <w:rPr>
      <w:color w:val="0000FF"/>
      <w:u w:val="single"/>
    </w:rPr>
  </w:style>
  <w:style w:type="paragraph" w:styleId="705" w:customStyle="1">
    <w:name w:val="Звичайний3"/>
    <w:pPr>
      <w:jc w:val="center"/>
      <w:spacing w:after="0" w:line="280" w:lineRule="auto"/>
      <w:widowControl w:val="off"/>
    </w:pPr>
    <w:rPr>
      <w:rFonts w:ascii="Times New Roman" w:hAnsi="Times New Roman" w:cs="Times New Roman" w:eastAsia="Times New Roman"/>
      <w:b/>
      <w:sz w:val="20"/>
      <w:szCs w:val="20"/>
      <w:lang w:val="ru-RU" w:eastAsia="ru-RU"/>
    </w:rPr>
  </w:style>
  <w:style w:type="paragraph" w:styleId="706">
    <w:name w:val="Body Text 2"/>
    <w:basedOn w:val="664"/>
    <w:link w:val="707"/>
    <w:pPr>
      <w:ind w:firstLine="0"/>
      <w:jc w:val="left"/>
      <w:spacing w:after="120" w:line="480" w:lineRule="auto"/>
    </w:pPr>
    <w:rPr>
      <w:sz w:val="24"/>
      <w:szCs w:val="24"/>
    </w:rPr>
  </w:style>
  <w:style w:type="character" w:styleId="707" w:customStyle="1">
    <w:name w:val="Основной текст 2 Знак"/>
    <w:basedOn w:val="665"/>
    <w:link w:val="706"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708">
    <w:name w:val="footnote reference"/>
    <w:rPr>
      <w:vertAlign w:val="superscript"/>
    </w:rPr>
  </w:style>
  <w:style w:type="paragraph" w:styleId="709">
    <w:name w:val="Subtitle"/>
    <w:basedOn w:val="664"/>
    <w:next w:val="664"/>
    <w:link w:val="710"/>
    <w:uiPriority w:val="11"/>
    <w:qFormat/>
    <w:pPr>
      <w:numPr>
        <w:ilvl w:val="1"/>
      </w:numPr>
      <w:ind w:firstLine="709"/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710" w:customStyle="1">
    <w:name w:val="Подзаголовок Знак"/>
    <w:basedOn w:val="665"/>
    <w:link w:val="709"/>
    <w:uiPriority w:val="11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711" w:customStyle="1">
    <w:name w:val="Звичайний4"/>
    <w:link w:val="712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character" w:styleId="712" w:customStyle="1">
    <w:name w:val="Normal Знак"/>
    <w:link w:val="711"/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713" w:customStyle="1">
    <w:name w:val="Основний текст з відступом 24"/>
    <w:basedOn w:val="664"/>
    <w:pPr>
      <w:ind w:right="-99" w:firstLine="851"/>
    </w:pPr>
    <w:rPr>
      <w:szCs w:val="20"/>
      <w:lang w:val="uk-UA"/>
    </w:rPr>
  </w:style>
  <w:style w:type="paragraph" w:styleId="714" w:customStyle="1">
    <w:name w:val="Style15"/>
    <w:basedOn w:val="664"/>
    <w:pPr>
      <w:ind w:firstLine="0"/>
      <w:jc w:val="left"/>
      <w:spacing w:line="230" w:lineRule="exact"/>
      <w:widowControl w:val="off"/>
    </w:pPr>
    <w:rPr>
      <w:rFonts w:ascii="Arial Narrow" w:hAnsi="Arial Narrow"/>
      <w:sz w:val="24"/>
      <w:szCs w:val="24"/>
    </w:rPr>
  </w:style>
  <w:style w:type="paragraph" w:styleId="715" w:customStyle="1">
    <w:name w:val="Основний текст з відступом 25"/>
    <w:basedOn w:val="664"/>
    <w:pPr>
      <w:ind w:right="-99" w:firstLine="851"/>
    </w:pPr>
    <w:rPr>
      <w:szCs w:val="20"/>
      <w:lang w:val="uk-UA"/>
    </w:rPr>
  </w:style>
  <w:style w:type="paragraph" w:styleId="716" w:customStyle="1">
    <w:name w:val="Звичайний5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717" w:customStyle="1">
    <w:name w:val="Основний текст з відступом 26"/>
    <w:basedOn w:val="664"/>
    <w:pPr>
      <w:ind w:right="-99" w:firstLine="851"/>
    </w:pPr>
    <w:rPr>
      <w:szCs w:val="20"/>
      <w:lang w:val="uk-UA"/>
    </w:rPr>
  </w:style>
  <w:style w:type="character" w:styleId="718" w:customStyle="1">
    <w:name w:val="Основний текст з відступом Знак1"/>
    <w:basedOn w:val="665"/>
    <w:semiHidden/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paragraph" w:styleId="719" w:customStyle="1">
    <w:name w:val="Основний текст з відступом 27"/>
    <w:basedOn w:val="664"/>
    <w:pPr>
      <w:ind w:right="-99" w:firstLine="851"/>
    </w:pPr>
    <w:rPr>
      <w:szCs w:val="20"/>
      <w:lang w:val="uk-UA"/>
    </w:rPr>
  </w:style>
  <w:style w:type="paragraph" w:styleId="720" w:customStyle="1">
    <w:name w:val="Основний текст з відступом 28"/>
    <w:basedOn w:val="664"/>
    <w:pPr>
      <w:ind w:right="-99" w:firstLine="851"/>
    </w:pPr>
    <w:rPr>
      <w:szCs w:val="20"/>
      <w:lang w:val="uk-UA"/>
    </w:rPr>
  </w:style>
  <w:style w:type="paragraph" w:styleId="721" w:customStyle="1">
    <w:name w:val="Основний текст з відступом 29"/>
    <w:basedOn w:val="664"/>
    <w:pPr>
      <w:ind w:right="-99" w:firstLine="851"/>
    </w:pPr>
    <w:rPr>
      <w:szCs w:val="20"/>
      <w:lang w:val="uk-UA"/>
    </w:rPr>
  </w:style>
  <w:style w:type="paragraph" w:styleId="722" w:customStyle="1">
    <w:name w:val="Основний текст з відступом 210"/>
    <w:basedOn w:val="664"/>
    <w:pPr>
      <w:ind w:right="-99" w:firstLine="851"/>
    </w:pPr>
    <w:rPr>
      <w:szCs w:val="20"/>
      <w:lang w:val="uk-UA"/>
    </w:rPr>
  </w:style>
  <w:style w:type="paragraph" w:styleId="723">
    <w:name w:val="Header"/>
    <w:basedOn w:val="664"/>
    <w:link w:val="7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Верхний колонтитул Знак"/>
    <w:basedOn w:val="665"/>
    <w:link w:val="723"/>
    <w:uiPriority w:val="99"/>
    <w:rPr>
      <w:rFonts w:ascii="Times New Roman" w:hAnsi="Times New Roman" w:cs="Times New Roman" w:eastAsia="Times New Roman"/>
      <w:sz w:val="28"/>
      <w:szCs w:val="28"/>
      <w:lang w:val="ru-RU" w:eastAsia="ru-RU"/>
    </w:rPr>
  </w:style>
  <w:style w:type="paragraph" w:styleId="725" w:customStyle="1">
    <w:name w:val="Основний текст з відступом 212"/>
    <w:basedOn w:val="664"/>
    <w:pPr>
      <w:ind w:right="-99" w:firstLine="851"/>
    </w:pPr>
    <w:rPr>
      <w:szCs w:val="20"/>
      <w:lang w:val="uk-UA"/>
    </w:rPr>
  </w:style>
  <w:style w:type="paragraph" w:styleId="726" w:customStyle="1">
    <w:name w:val="Основний текст з відступом 213"/>
    <w:basedOn w:val="664"/>
    <w:pPr>
      <w:ind w:right="-99" w:firstLine="851"/>
    </w:pPr>
    <w:rPr>
      <w:szCs w:val="20"/>
      <w:lang w:val="uk-UA"/>
    </w:rPr>
  </w:style>
  <w:style w:type="paragraph" w:styleId="727" w:customStyle="1">
    <w:name w:val="Основний текст з відступом 211"/>
    <w:basedOn w:val="664"/>
    <w:pPr>
      <w:ind w:right="-99" w:firstLine="851"/>
    </w:pPr>
    <w:rPr>
      <w:szCs w:val="20"/>
      <w:lang w:val="uk-UA"/>
    </w:rPr>
  </w:style>
  <w:style w:type="paragraph" w:styleId="728" w:customStyle="1">
    <w:name w:val="Основний текст з відступом 214"/>
    <w:basedOn w:val="664"/>
    <w:pPr>
      <w:ind w:right="-99" w:firstLine="851"/>
    </w:pPr>
    <w:rPr>
      <w:szCs w:val="20"/>
      <w:lang w:val="uk-UA"/>
    </w:rPr>
  </w:style>
  <w:style w:type="paragraph" w:styleId="729" w:customStyle="1">
    <w:name w:val="Основний текст з відступом 215"/>
    <w:basedOn w:val="664"/>
    <w:pPr>
      <w:ind w:right="-99" w:firstLine="851"/>
    </w:pPr>
    <w:rPr>
      <w:szCs w:val="20"/>
      <w:lang w:val="uk-UA"/>
    </w:rPr>
  </w:style>
  <w:style w:type="paragraph" w:styleId="730" w:customStyle="1">
    <w:name w:val="Основний текст з відступом 216"/>
    <w:basedOn w:val="664"/>
    <w:pPr>
      <w:ind w:right="-99" w:firstLine="851"/>
    </w:pPr>
    <w:rPr>
      <w:szCs w:val="20"/>
      <w:lang w:val="uk-UA"/>
    </w:rPr>
  </w:style>
  <w:style w:type="paragraph" w:styleId="731" w:customStyle="1">
    <w:name w:val="Основний текст з відступом 217"/>
    <w:basedOn w:val="664"/>
    <w:pPr>
      <w:ind w:right="-99" w:firstLine="851"/>
    </w:pPr>
    <w:rPr>
      <w:szCs w:val="20"/>
      <w:lang w:val="uk-UA"/>
    </w:rPr>
  </w:style>
  <w:style w:type="paragraph" w:styleId="732" w:customStyle="1">
    <w:name w:val="Обычный1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val="ru-RU" w:eastAsia="ru-RU"/>
    </w:rPr>
  </w:style>
  <w:style w:type="paragraph" w:styleId="733" w:customStyle="1">
    <w:name w:val="Основний текст з відступом 218"/>
    <w:basedOn w:val="664"/>
    <w:pPr>
      <w:ind w:right="-99" w:firstLine="851"/>
    </w:pPr>
    <w:rPr>
      <w:szCs w:val="20"/>
      <w:lang w:val="uk-UA"/>
    </w:rPr>
  </w:style>
  <w:style w:type="paragraph" w:styleId="734" w:customStyle="1">
    <w:name w:val="Основний текст з відступом 219"/>
    <w:basedOn w:val="664"/>
    <w:pPr>
      <w:ind w:right="-99" w:firstLine="851"/>
    </w:pPr>
    <w:rPr>
      <w:szCs w:val="20"/>
      <w:lang w:val="uk-UA"/>
    </w:rPr>
  </w:style>
  <w:style w:type="paragraph" w:styleId="735" w:customStyle="1">
    <w:name w:val="Основний текст з відступом 220"/>
    <w:basedOn w:val="664"/>
    <w:pPr>
      <w:ind w:right="-99" w:firstLine="851"/>
    </w:pPr>
    <w:rPr>
      <w:szCs w:val="20"/>
      <w:lang w:val="uk-UA"/>
    </w:rPr>
  </w:style>
  <w:style w:type="paragraph" w:styleId="736" w:customStyle="1">
    <w:name w:val="Основний текст з відступом 221"/>
    <w:basedOn w:val="664"/>
    <w:pPr>
      <w:ind w:right="-99" w:firstLine="851"/>
    </w:pPr>
    <w:rPr>
      <w:szCs w:val="20"/>
      <w:lang w:val="uk-UA"/>
    </w:rPr>
  </w:style>
  <w:style w:type="paragraph" w:styleId="737" w:customStyle="1">
    <w:name w:val="Основний текст з відступом 222"/>
    <w:basedOn w:val="664"/>
    <w:pPr>
      <w:ind w:right="-99" w:firstLine="851"/>
    </w:pPr>
    <w:rPr>
      <w:szCs w:val="20"/>
      <w:lang w:val="uk-UA"/>
    </w:rPr>
  </w:style>
  <w:style w:type="table" w:styleId="738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C8DF393-A89D-4711-88BE-A9C99542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И.И.,</cp:lastModifiedBy>
  <cp:revision>11</cp:revision>
  <dcterms:created xsi:type="dcterms:W3CDTF">2023-05-10T09:00:00Z</dcterms:created>
  <dcterms:modified xsi:type="dcterms:W3CDTF">2023-09-05T03:26:24Z</dcterms:modified>
</cp:coreProperties>
</file>